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D8" w:rsidRPr="00632360" w:rsidRDefault="00BC15C1" w:rsidP="00BC15C1">
      <w:pPr>
        <w:pStyle w:val="a7"/>
        <w:jc w:val="center"/>
        <w:rPr>
          <w:b/>
        </w:rPr>
      </w:pPr>
      <w:r w:rsidRPr="00632360">
        <w:rPr>
          <w:b/>
        </w:rPr>
        <w:t xml:space="preserve">АДМИНИСТРАЦИЯ </w:t>
      </w:r>
    </w:p>
    <w:p w:rsidR="00BC15C1" w:rsidRPr="00632360" w:rsidRDefault="00694BD9" w:rsidP="00BC15C1">
      <w:pPr>
        <w:pStyle w:val="a7"/>
        <w:jc w:val="center"/>
        <w:rPr>
          <w:b/>
        </w:rPr>
      </w:pPr>
      <w:r>
        <w:rPr>
          <w:b/>
        </w:rPr>
        <w:t>АЛЕ</w:t>
      </w:r>
      <w:r w:rsidR="00B504D8" w:rsidRPr="00632360">
        <w:rPr>
          <w:b/>
        </w:rPr>
        <w:t>К</w:t>
      </w:r>
      <w:r>
        <w:rPr>
          <w:b/>
        </w:rPr>
        <w:t>САНДР</w:t>
      </w:r>
      <w:r w:rsidR="00B504D8" w:rsidRPr="00632360">
        <w:rPr>
          <w:b/>
        </w:rPr>
        <w:t xml:space="preserve">ОВСКОГО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2A0D9A" w:rsidRDefault="001B6345" w:rsidP="00BC15C1">
      <w:pPr>
        <w:pStyle w:val="a7"/>
        <w:rPr>
          <w:b/>
        </w:rPr>
      </w:pPr>
      <w:r>
        <w:rPr>
          <w:b/>
        </w:rPr>
        <w:t>от 11</w:t>
      </w:r>
      <w:r w:rsidR="002A0D9A">
        <w:rPr>
          <w:b/>
        </w:rPr>
        <w:t>.12.</w:t>
      </w:r>
      <w:r w:rsidR="00E46D7A" w:rsidRPr="00632360">
        <w:rPr>
          <w:b/>
        </w:rPr>
        <w:t>2023 года</w:t>
      </w:r>
      <w:r w:rsidR="00BC15C1" w:rsidRPr="00632360">
        <w:rPr>
          <w:b/>
        </w:rPr>
        <w:t xml:space="preserve"> </w:t>
      </w:r>
      <w:r w:rsidR="002A0D9A">
        <w:rPr>
          <w:b/>
        </w:rPr>
        <w:t xml:space="preserve">                                        № 50</w:t>
      </w:r>
    </w:p>
    <w:p w:rsidR="00BC15C1" w:rsidRPr="00632360" w:rsidRDefault="00BC15C1" w:rsidP="00BC15C1">
      <w:pPr>
        <w:pStyle w:val="a7"/>
        <w:rPr>
          <w:sz w:val="24"/>
          <w:szCs w:val="24"/>
        </w:rPr>
      </w:pPr>
      <w:proofErr w:type="gramStart"/>
      <w:r w:rsidRPr="00632360">
        <w:rPr>
          <w:sz w:val="24"/>
          <w:szCs w:val="24"/>
        </w:rPr>
        <w:t>с</w:t>
      </w:r>
      <w:proofErr w:type="gramEnd"/>
      <w:r w:rsidRPr="00632360">
        <w:rPr>
          <w:sz w:val="24"/>
          <w:szCs w:val="24"/>
        </w:rPr>
        <w:t xml:space="preserve">. </w:t>
      </w:r>
      <w:r w:rsidR="00B504D8" w:rsidRPr="00632360">
        <w:rPr>
          <w:sz w:val="24"/>
          <w:szCs w:val="24"/>
        </w:rPr>
        <w:t>Але</w:t>
      </w:r>
      <w:r w:rsidR="00694BD9">
        <w:rPr>
          <w:sz w:val="24"/>
          <w:szCs w:val="24"/>
        </w:rPr>
        <w:t>ксандровка</w:t>
      </w:r>
      <w:r w:rsidR="002A0D9A">
        <w:rPr>
          <w:sz w:val="24"/>
          <w:szCs w:val="24"/>
        </w:rPr>
        <w:t xml:space="preserve"> </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r w:rsidR="00694BD9">
        <w:rPr>
          <w:rFonts w:ascii="Times New Roman" w:hAnsi="Times New Roman" w:cs="Times New Roman"/>
          <w:sz w:val="28"/>
          <w:szCs w:val="28"/>
        </w:rPr>
        <w:t>Александровского</w:t>
      </w:r>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 xml:space="preserve">от 30.12.2020 №509-ФЗ «О </w:t>
      </w:r>
      <w:proofErr w:type="gramStart"/>
      <w:r w:rsidRPr="00632360">
        <w:t>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7274BB" w:rsidRPr="00632360">
        <w:t xml:space="preserve"> </w:t>
      </w:r>
      <w:r w:rsidR="00694BD9">
        <w:t>Александровского</w:t>
      </w:r>
      <w:r w:rsidR="007274BB" w:rsidRPr="00632360">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r w:rsidR="00694BD9">
        <w:t>Александровского</w:t>
      </w:r>
      <w:r w:rsidR="007274BB" w:rsidRPr="00632360">
        <w:t xml:space="preserve"> </w:t>
      </w:r>
      <w:r w:rsidR="00BC15C1" w:rsidRPr="00632360">
        <w:t>сельского</w:t>
      </w:r>
      <w:proofErr w:type="gramEnd"/>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r w:rsidR="00694BD9">
        <w:t>Александровского</w:t>
      </w:r>
      <w:r w:rsidR="007274BB"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r w:rsidR="00694BD9">
        <w:rPr>
          <w:rFonts w:ascii="Times New Roman" w:hAnsi="Times New Roman"/>
          <w:sz w:val="28"/>
          <w:szCs w:val="28"/>
        </w:rPr>
        <w:t>Александровского</w:t>
      </w:r>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694BD9">
        <w:rPr>
          <w:rFonts w:ascii="Times New Roman" w:hAnsi="Times New Roman"/>
          <w:sz w:val="28"/>
          <w:szCs w:val="28"/>
        </w:rPr>
        <w:t>17</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694BD9">
        <w:rPr>
          <w:rFonts w:ascii="Times New Roman" w:hAnsi="Times New Roman"/>
          <w:sz w:val="28"/>
          <w:szCs w:val="28"/>
        </w:rPr>
        <w:t>56</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r w:rsidR="00694BD9">
        <w:rPr>
          <w:rFonts w:ascii="Times New Roman" w:hAnsi="Times New Roman"/>
          <w:sz w:val="28"/>
          <w:szCs w:val="28"/>
        </w:rPr>
        <w:t>Александровского</w:t>
      </w:r>
      <w:r w:rsidR="00B504D8" w:rsidRPr="0063236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 от </w:t>
      </w:r>
      <w:r w:rsidR="00694BD9">
        <w:rPr>
          <w:rFonts w:ascii="Times New Roman" w:hAnsi="Times New Roman"/>
          <w:sz w:val="28"/>
          <w:szCs w:val="28"/>
        </w:rPr>
        <w:t>26.021</w:t>
      </w:r>
      <w:r w:rsidR="00A62C7C" w:rsidRPr="00632360">
        <w:rPr>
          <w:rFonts w:ascii="Times New Roman" w:hAnsi="Times New Roman"/>
          <w:sz w:val="28"/>
          <w:szCs w:val="28"/>
        </w:rPr>
        <w:t>.2016</w:t>
      </w:r>
      <w:r w:rsidRPr="00632360">
        <w:rPr>
          <w:rFonts w:ascii="Times New Roman" w:hAnsi="Times New Roman"/>
          <w:sz w:val="28"/>
          <w:szCs w:val="28"/>
        </w:rPr>
        <w:t>г. №</w:t>
      </w:r>
      <w:r w:rsidR="00694BD9">
        <w:rPr>
          <w:rFonts w:ascii="Times New Roman" w:hAnsi="Times New Roman"/>
          <w:sz w:val="28"/>
          <w:szCs w:val="28"/>
        </w:rPr>
        <w:t>16</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r w:rsidR="00694BD9">
        <w:rPr>
          <w:rFonts w:ascii="Times New Roman" w:hAnsi="Times New Roman"/>
          <w:sz w:val="28"/>
          <w:szCs w:val="28"/>
        </w:rPr>
        <w:t>Александровского</w:t>
      </w:r>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 от </w:t>
      </w:r>
      <w:r w:rsidR="00694BD9">
        <w:rPr>
          <w:rFonts w:ascii="Times New Roman" w:hAnsi="Times New Roman"/>
          <w:sz w:val="28"/>
          <w:szCs w:val="28"/>
        </w:rPr>
        <w:t xml:space="preserve">17.12.2015 г. </w:t>
      </w:r>
      <w:r w:rsidR="00694BD9">
        <w:rPr>
          <w:rFonts w:ascii="Times New Roman" w:hAnsi="Times New Roman"/>
          <w:sz w:val="28"/>
          <w:szCs w:val="28"/>
        </w:rPr>
        <w:lastRenderedPageBreak/>
        <w:t>№56</w:t>
      </w:r>
      <w:r w:rsidR="00A62C7C" w:rsidRPr="00632360">
        <w:rPr>
          <w:rFonts w:ascii="Times New Roman" w:hAnsi="Times New Roman"/>
          <w:sz w:val="28"/>
          <w:szCs w:val="28"/>
        </w:rPr>
        <w:t xml:space="preserve"> </w:t>
      </w:r>
      <w:r w:rsidR="00755930" w:rsidRPr="00632360">
        <w:rPr>
          <w:rFonts w:ascii="Times New Roman" w:hAnsi="Times New Roman"/>
          <w:sz w:val="28"/>
          <w:szCs w:val="28"/>
        </w:rPr>
        <w:t>«Об утверждении административного регламента</w:t>
      </w:r>
      <w:r w:rsidR="007274BB" w:rsidRPr="00632360">
        <w:rPr>
          <w:rFonts w:ascii="Times New Roman" w:hAnsi="Times New Roman"/>
          <w:sz w:val="28"/>
          <w:szCs w:val="28"/>
        </w:rPr>
        <w:t xml:space="preserve"> </w:t>
      </w:r>
      <w:r w:rsidR="00A62C7C" w:rsidRPr="00632360">
        <w:rPr>
          <w:rFonts w:ascii="Times New Roman" w:hAnsi="Times New Roman"/>
          <w:sz w:val="28"/>
          <w:szCs w:val="28"/>
        </w:rPr>
        <w:t xml:space="preserve">администрации </w:t>
      </w:r>
      <w:r w:rsidR="00694BD9">
        <w:rPr>
          <w:rFonts w:ascii="Times New Roman" w:hAnsi="Times New Roman"/>
          <w:sz w:val="28"/>
          <w:szCs w:val="28"/>
        </w:rPr>
        <w:t>Александровского</w:t>
      </w:r>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roofErr w:type="gramEnd"/>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r w:rsidR="00694BD9">
        <w:rPr>
          <w:bCs/>
        </w:rPr>
        <w:t>Александровского</w:t>
      </w:r>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7274BB" w:rsidRPr="00632360">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r w:rsidR="00694BD9">
        <w:rPr>
          <w:b/>
        </w:rPr>
        <w:t>Александровского</w:t>
      </w:r>
    </w:p>
    <w:p w:rsidR="00BC15C1" w:rsidRPr="00632360" w:rsidRDefault="00BC15C1" w:rsidP="00BC15C1">
      <w:pPr>
        <w:pStyle w:val="a7"/>
        <w:tabs>
          <w:tab w:val="left" w:pos="0"/>
        </w:tabs>
        <w:jc w:val="both"/>
      </w:pPr>
      <w:r w:rsidRPr="00632360">
        <w:rPr>
          <w:b/>
        </w:rPr>
        <w:t xml:space="preserve">сельского поселения                                             </w:t>
      </w:r>
      <w:r w:rsidR="00694BD9">
        <w:rPr>
          <w:b/>
        </w:rPr>
        <w:t>Л.И.</w:t>
      </w:r>
      <w:r w:rsidR="002A0D9A">
        <w:rPr>
          <w:b/>
        </w:rPr>
        <w:t xml:space="preserve"> </w:t>
      </w:r>
      <w:r w:rsidR="00694BD9">
        <w:rPr>
          <w:b/>
        </w:rPr>
        <w:t>Вострикова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Default="00385C9F" w:rsidP="00BC15C1">
      <w:pPr>
        <w:pStyle w:val="a7"/>
        <w:jc w:val="right"/>
      </w:pPr>
    </w:p>
    <w:p w:rsidR="002A0D9A" w:rsidRPr="00632360" w:rsidRDefault="002A0D9A"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694BD9" w:rsidP="00BC15C1">
      <w:pPr>
        <w:pStyle w:val="a7"/>
        <w:tabs>
          <w:tab w:val="left" w:pos="3969"/>
        </w:tabs>
        <w:jc w:val="right"/>
        <w:rPr>
          <w:sz w:val="24"/>
          <w:szCs w:val="24"/>
          <w:lang w:eastAsia="ru-RU"/>
        </w:rPr>
      </w:pPr>
      <w:r>
        <w:rPr>
          <w:sz w:val="24"/>
          <w:szCs w:val="24"/>
          <w:lang w:eastAsia="ru-RU"/>
        </w:rPr>
        <w:t>Александровского</w:t>
      </w:r>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1B6345">
        <w:rPr>
          <w:color w:val="000000"/>
          <w:sz w:val="24"/>
          <w:szCs w:val="24"/>
          <w:lang w:eastAsia="ru-RU"/>
        </w:rPr>
        <w:t>11</w:t>
      </w:r>
      <w:bookmarkStart w:id="0" w:name="_GoBack"/>
      <w:bookmarkEnd w:id="0"/>
      <w:r w:rsidR="002A0D9A">
        <w:rPr>
          <w:color w:val="000000"/>
          <w:sz w:val="24"/>
          <w:szCs w:val="24"/>
          <w:lang w:eastAsia="ru-RU"/>
        </w:rPr>
        <w:t>.12.</w:t>
      </w:r>
      <w:r w:rsidRPr="00632360">
        <w:rPr>
          <w:color w:val="000000"/>
          <w:sz w:val="24"/>
          <w:szCs w:val="24"/>
          <w:lang w:eastAsia="ru-RU"/>
        </w:rPr>
        <w:t>2023 года №</w:t>
      </w:r>
      <w:r w:rsidR="002A0D9A">
        <w:rPr>
          <w:color w:val="000000"/>
          <w:sz w:val="24"/>
          <w:szCs w:val="24"/>
          <w:lang w:eastAsia="ru-RU"/>
        </w:rPr>
        <w:t xml:space="preserve"> 50</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r w:rsidR="00694BD9">
        <w:rPr>
          <w:b/>
          <w:i w:val="0"/>
          <w:sz w:val="28"/>
          <w:szCs w:val="28"/>
        </w:rPr>
        <w:t>Александровского</w:t>
      </w:r>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r w:rsidR="00694BD9">
        <w:rPr>
          <w:sz w:val="28"/>
          <w:szCs w:val="28"/>
        </w:rPr>
        <w:t>Александровского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r w:rsidR="00694BD9">
        <w:rPr>
          <w:sz w:val="28"/>
          <w:szCs w:val="28"/>
        </w:rPr>
        <w:t>Александровского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94BD9">
        <w:rPr>
          <w:sz w:val="28"/>
          <w:szCs w:val="28"/>
        </w:rPr>
        <w:t>Александровского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r w:rsidR="00694BD9">
        <w:rPr>
          <w:i w:val="0"/>
          <w:sz w:val="28"/>
          <w:szCs w:val="28"/>
        </w:rPr>
        <w:t>Александровского</w:t>
      </w:r>
      <w:r w:rsidRPr="00632360">
        <w:rPr>
          <w:i w:val="0"/>
          <w:sz w:val="28"/>
          <w:szCs w:val="28"/>
        </w:rPr>
        <w:t xml:space="preserve"> сельского поселения 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2A0D9A">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r w:rsidR="00694BD9">
        <w:rPr>
          <w:sz w:val="28"/>
          <w:szCs w:val="28"/>
        </w:rPr>
        <w:t>Александровского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(https://</w:t>
      </w:r>
      <w:r w:rsidR="008F6C23" w:rsidRPr="008F6C23">
        <w:t xml:space="preserve"> </w:t>
      </w:r>
      <w:r w:rsidR="002A0D9A" w:rsidRPr="002A0D9A">
        <w:rPr>
          <w:sz w:val="28"/>
          <w:szCs w:val="28"/>
        </w:rPr>
        <w:t>aleksandrovskoe-r20.gosweb.gosuslugi.ru</w:t>
      </w:r>
      <w:r w:rsidR="00095BF1" w:rsidRPr="00632360">
        <w:rPr>
          <w:sz w:val="28"/>
          <w:szCs w:val="28"/>
        </w:rPr>
        <w:t>)</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w:t>
      </w:r>
      <w:proofErr w:type="gramStart"/>
      <w:r w:rsidR="00F707C6" w:rsidRPr="00632360">
        <w:rPr>
          <w:sz w:val="28"/>
          <w:szCs w:val="28"/>
        </w:rPr>
        <w:t xml:space="preserve">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roofErr w:type="gramEnd"/>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w:t>
      </w:r>
      <w:proofErr w:type="gramStart"/>
      <w:r w:rsidRPr="00632360">
        <w:rPr>
          <w:sz w:val="28"/>
          <w:szCs w:val="28"/>
        </w:rPr>
        <w:t>произносят слова четко и не прерывают</w:t>
      </w:r>
      <w:proofErr w:type="gramEnd"/>
      <w:r w:rsidRPr="00632360">
        <w:rPr>
          <w:sz w:val="28"/>
          <w:szCs w:val="28"/>
        </w:rPr>
        <w:t xml:space="preserve">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632360">
        <w:rPr>
          <w:sz w:val="28"/>
          <w:szCs w:val="28"/>
        </w:rPr>
        <w:t>Стандарт предоставления муниципальной услуги</w:t>
      </w:r>
      <w:bookmarkEnd w:id="1"/>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r w:rsidR="00694BD9">
        <w:rPr>
          <w:sz w:val="28"/>
          <w:szCs w:val="28"/>
        </w:rPr>
        <w:t>Александровского</w:t>
      </w:r>
      <w:r w:rsidR="006C2F6D"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8F6C23">
        <w:rPr>
          <w:rFonts w:ascii="Times New Roman" w:hAnsi="Times New Roman"/>
          <w:sz w:val="28"/>
          <w:szCs w:val="28"/>
        </w:rPr>
        <w:t xml:space="preserve"> </w:t>
      </w:r>
      <w:proofErr w:type="gramStart"/>
      <w:r w:rsidR="00F7504A" w:rsidRPr="00632360">
        <w:rPr>
          <w:rFonts w:ascii="Times New Roman" w:hAnsi="Times New Roman"/>
          <w:sz w:val="28"/>
          <w:szCs w:val="28"/>
        </w:rPr>
        <w:t>предоставлении</w:t>
      </w:r>
      <w:proofErr w:type="gramEnd"/>
      <w:r w:rsidR="008F6C23">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2A0D9A">
      <w:pPr>
        <w:pStyle w:val="21"/>
        <w:numPr>
          <w:ilvl w:val="1"/>
          <w:numId w:val="22"/>
        </w:numPr>
        <w:shd w:val="clear" w:color="auto" w:fill="auto"/>
        <w:tabs>
          <w:tab w:val="left" w:pos="0"/>
        </w:tabs>
        <w:spacing w:before="0" w:after="0" w:line="240" w:lineRule="auto"/>
        <w:ind w:left="0" w:firstLine="710"/>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Административные регламенты по предоставлению муниципальных услуг</w:t>
      </w:r>
      <w:r w:rsidR="00F7504A" w:rsidRPr="00632360">
        <w:rPr>
          <w:sz w:val="28"/>
          <w:szCs w:val="28"/>
        </w:rPr>
        <w:t>»</w:t>
      </w:r>
      <w:r w:rsidR="008F6C23">
        <w:rPr>
          <w:sz w:val="28"/>
          <w:szCs w:val="28"/>
        </w:rPr>
        <w:t xml:space="preserve"> </w:t>
      </w:r>
      <w:r w:rsidR="00F7504A" w:rsidRPr="00632360">
        <w:rPr>
          <w:sz w:val="28"/>
          <w:szCs w:val="28"/>
        </w:rPr>
        <w:t>раздела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w:t>
      </w:r>
      <w:r w:rsidR="002A0D9A" w:rsidRPr="002A0D9A">
        <w:rPr>
          <w:sz w:val="28"/>
          <w:szCs w:val="28"/>
        </w:rPr>
        <w:t>aleksandrovskoe-r20.gosweb.gosuslugi.ru</w:t>
      </w:r>
      <w:r w:rsidR="00095BF1" w:rsidRPr="00632360">
        <w:rPr>
          <w:sz w:val="28"/>
          <w:szCs w:val="28"/>
        </w:rPr>
        <w:t>)</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2A0D9A" w:rsidRDefault="00613FA0" w:rsidP="00E47D88">
      <w:pPr>
        <w:pStyle w:val="21"/>
        <w:shd w:val="clear" w:color="auto" w:fill="auto"/>
        <w:tabs>
          <w:tab w:val="left" w:pos="709"/>
        </w:tabs>
        <w:spacing w:before="0" w:after="0" w:line="240" w:lineRule="auto"/>
        <w:ind w:firstLine="0"/>
        <w:rPr>
          <w:sz w:val="28"/>
          <w:szCs w:val="28"/>
        </w:rPr>
      </w:pPr>
      <w:r w:rsidRPr="002A0D9A">
        <w:rPr>
          <w:sz w:val="28"/>
          <w:szCs w:val="28"/>
        </w:rPr>
        <w:t xml:space="preserve">- документ, подтверждающий полномочия </w:t>
      </w:r>
      <w:r w:rsidR="007909C9" w:rsidRPr="002A0D9A">
        <w:rPr>
          <w:sz w:val="28"/>
          <w:szCs w:val="28"/>
        </w:rPr>
        <w:t xml:space="preserve">законного представителя лица, имеющего право пользования данным помещением на условиях социального найма, </w:t>
      </w:r>
      <w:r w:rsidRPr="002A0D9A">
        <w:rPr>
          <w:sz w:val="28"/>
          <w:szCs w:val="28"/>
        </w:rPr>
        <w:t xml:space="preserve">достигшего </w:t>
      </w:r>
      <w:r w:rsidRPr="002A0D9A">
        <w:rPr>
          <w:color w:val="FF0000"/>
          <w:sz w:val="28"/>
          <w:szCs w:val="28"/>
        </w:rPr>
        <w:t>14-летнего</w:t>
      </w:r>
      <w:r w:rsidRPr="002A0D9A">
        <w:rPr>
          <w:sz w:val="28"/>
          <w:szCs w:val="28"/>
        </w:rPr>
        <w:t xml:space="preserve"> возраста;</w:t>
      </w:r>
    </w:p>
    <w:p w:rsidR="00CF3C7D" w:rsidRPr="002A0D9A" w:rsidRDefault="00613FA0" w:rsidP="00095BF1">
      <w:pPr>
        <w:pStyle w:val="21"/>
        <w:shd w:val="clear" w:color="auto" w:fill="auto"/>
        <w:tabs>
          <w:tab w:val="left" w:pos="709"/>
        </w:tabs>
        <w:spacing w:before="0" w:after="0" w:line="240" w:lineRule="auto"/>
        <w:ind w:firstLine="0"/>
        <w:jc w:val="left"/>
        <w:rPr>
          <w:sz w:val="28"/>
          <w:szCs w:val="28"/>
        </w:rPr>
      </w:pPr>
      <w:r w:rsidRPr="002A0D9A">
        <w:rPr>
          <w:sz w:val="28"/>
          <w:szCs w:val="28"/>
        </w:rPr>
        <w:t xml:space="preserve">- </w:t>
      </w:r>
      <w:r w:rsidR="007909C9" w:rsidRPr="002A0D9A">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A0D9A">
        <w:rPr>
          <w:sz w:val="28"/>
          <w:szCs w:val="28"/>
        </w:rPr>
        <w:t>шихся без попечения родителей</w:t>
      </w:r>
      <w:r w:rsidR="00034AD7" w:rsidRPr="002A0D9A">
        <w:rPr>
          <w:sz w:val="28"/>
          <w:szCs w:val="28"/>
        </w:rPr>
        <w:t>)</w:t>
      </w:r>
      <w:r w:rsidRPr="002A0D9A">
        <w:rPr>
          <w:sz w:val="28"/>
          <w:szCs w:val="28"/>
        </w:rPr>
        <w:t>.</w:t>
      </w:r>
    </w:p>
    <w:p w:rsidR="00227C84" w:rsidRPr="002A0D9A" w:rsidRDefault="00227C84" w:rsidP="00095BF1">
      <w:pPr>
        <w:pStyle w:val="100"/>
        <w:ind w:firstLine="709"/>
        <w:jc w:val="left"/>
        <w:rPr>
          <w:sz w:val="28"/>
          <w:szCs w:val="28"/>
        </w:rPr>
      </w:pPr>
      <w:r w:rsidRPr="002A0D9A">
        <w:rPr>
          <w:sz w:val="28"/>
          <w:szCs w:val="28"/>
        </w:rPr>
        <w:t>в</w:t>
      </w:r>
      <w:proofErr w:type="gramStart"/>
      <w:r w:rsidRPr="002A0D9A">
        <w:rPr>
          <w:sz w:val="28"/>
          <w:szCs w:val="28"/>
        </w:rPr>
        <w:t>)з</w:t>
      </w:r>
      <w:proofErr w:type="gramEnd"/>
      <w:r w:rsidRPr="002A0D9A">
        <w:rPr>
          <w:sz w:val="28"/>
          <w:szCs w:val="28"/>
        </w:rPr>
        <w:t xml:space="preserve">аявление о предоставлении </w:t>
      </w:r>
      <w:r w:rsidR="00A9581D" w:rsidRPr="002A0D9A">
        <w:rPr>
          <w:sz w:val="28"/>
          <w:szCs w:val="28"/>
        </w:rPr>
        <w:t xml:space="preserve">Муниципальной </w:t>
      </w:r>
      <w:r w:rsidRPr="002A0D9A">
        <w:rPr>
          <w:sz w:val="28"/>
          <w:szCs w:val="28"/>
        </w:rPr>
        <w:t>услуги по форме, согласно Приложению №</w:t>
      </w:r>
      <w:r w:rsidR="00744EB2" w:rsidRPr="002A0D9A">
        <w:rPr>
          <w:sz w:val="28"/>
          <w:szCs w:val="28"/>
        </w:rPr>
        <w:t>2</w:t>
      </w:r>
      <w:r w:rsidRPr="002A0D9A">
        <w:rPr>
          <w:sz w:val="28"/>
          <w:szCs w:val="28"/>
        </w:rPr>
        <w:t xml:space="preserve"> к настоящему Административному регламенту. </w:t>
      </w:r>
    </w:p>
    <w:p w:rsidR="00227C84" w:rsidRPr="002A0D9A" w:rsidRDefault="00227C84" w:rsidP="00095BF1">
      <w:pPr>
        <w:pStyle w:val="100"/>
        <w:ind w:firstLine="709"/>
        <w:jc w:val="left"/>
        <w:rPr>
          <w:sz w:val="28"/>
          <w:szCs w:val="28"/>
        </w:rPr>
      </w:pPr>
      <w:r w:rsidRPr="002A0D9A">
        <w:rPr>
          <w:sz w:val="28"/>
          <w:szCs w:val="28"/>
        </w:rPr>
        <w:t>В случае направления заявления посредством ЕПГУ</w:t>
      </w:r>
      <w:r w:rsidR="00F707C6" w:rsidRPr="002A0D9A">
        <w:rPr>
          <w:sz w:val="28"/>
          <w:szCs w:val="28"/>
        </w:rPr>
        <w:t>, РПГУ</w:t>
      </w:r>
      <w:r w:rsidRPr="002A0D9A">
        <w:rPr>
          <w:sz w:val="28"/>
          <w:szCs w:val="28"/>
        </w:rPr>
        <w:t xml:space="preserve"> формирование заявления осуществляется посредством заполнения интерактивной формы на ЕПГУ</w:t>
      </w:r>
      <w:r w:rsidR="00F707C6" w:rsidRPr="002A0D9A">
        <w:rPr>
          <w:sz w:val="28"/>
          <w:szCs w:val="28"/>
        </w:rPr>
        <w:t>, РПГУ</w:t>
      </w:r>
      <w:r w:rsidRPr="002A0D9A">
        <w:rPr>
          <w:sz w:val="28"/>
          <w:szCs w:val="28"/>
        </w:rPr>
        <w:t xml:space="preserve"> без необходимости дополнительной подачи заявления в какой-либо иной форме. </w:t>
      </w:r>
    </w:p>
    <w:p w:rsidR="00227C84" w:rsidRPr="002A0D9A" w:rsidRDefault="00227C84" w:rsidP="00095BF1">
      <w:pPr>
        <w:pStyle w:val="100"/>
        <w:ind w:firstLine="709"/>
        <w:jc w:val="left"/>
        <w:rPr>
          <w:sz w:val="28"/>
          <w:szCs w:val="28"/>
        </w:rPr>
      </w:pPr>
      <w:r w:rsidRPr="002A0D9A">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A0D9A" w:rsidRDefault="00227C84" w:rsidP="00095BF1">
      <w:pPr>
        <w:pStyle w:val="100"/>
        <w:ind w:firstLine="0"/>
        <w:jc w:val="left"/>
        <w:rPr>
          <w:sz w:val="28"/>
          <w:szCs w:val="28"/>
        </w:rPr>
      </w:pPr>
      <w:r w:rsidRPr="002A0D9A">
        <w:rPr>
          <w:sz w:val="28"/>
          <w:szCs w:val="28"/>
        </w:rPr>
        <w:t>- в форме электронного документа в личном кабинете на ЕПГУ</w:t>
      </w:r>
      <w:r w:rsidR="00F707C6" w:rsidRPr="002A0D9A">
        <w:rPr>
          <w:sz w:val="28"/>
          <w:szCs w:val="28"/>
        </w:rPr>
        <w:t>, РПГУ</w:t>
      </w:r>
      <w:r w:rsidRPr="002A0D9A">
        <w:rPr>
          <w:sz w:val="28"/>
          <w:szCs w:val="28"/>
        </w:rPr>
        <w:t xml:space="preserve">; </w:t>
      </w:r>
    </w:p>
    <w:p w:rsidR="00227C84" w:rsidRPr="002A0D9A" w:rsidRDefault="00227C84" w:rsidP="00095BF1">
      <w:pPr>
        <w:pStyle w:val="100"/>
        <w:ind w:firstLine="0"/>
        <w:jc w:val="left"/>
        <w:rPr>
          <w:sz w:val="28"/>
          <w:szCs w:val="28"/>
        </w:rPr>
      </w:pPr>
      <w:r w:rsidRPr="002A0D9A">
        <w:rPr>
          <w:sz w:val="28"/>
          <w:szCs w:val="28"/>
        </w:rPr>
        <w:t>- на бумажном</w:t>
      </w:r>
      <w:r w:rsidR="00A9581D" w:rsidRPr="002A0D9A">
        <w:rPr>
          <w:sz w:val="28"/>
          <w:szCs w:val="28"/>
        </w:rPr>
        <w:t xml:space="preserve"> носителе </w:t>
      </w:r>
      <w:r w:rsidR="00F707C6" w:rsidRPr="002A0D9A">
        <w:rPr>
          <w:sz w:val="28"/>
          <w:szCs w:val="28"/>
        </w:rPr>
        <w:t xml:space="preserve">посредством почтового отправления, </w:t>
      </w:r>
      <w:r w:rsidR="00A9581D" w:rsidRPr="002A0D9A">
        <w:rPr>
          <w:sz w:val="28"/>
          <w:szCs w:val="28"/>
        </w:rPr>
        <w:t>в Администрации, МФЦ;</w:t>
      </w:r>
    </w:p>
    <w:p w:rsidR="00C33006" w:rsidRPr="002A0D9A" w:rsidRDefault="00C33006" w:rsidP="00095BF1">
      <w:pPr>
        <w:pStyle w:val="100"/>
        <w:shd w:val="clear" w:color="auto" w:fill="auto"/>
        <w:spacing w:line="240" w:lineRule="auto"/>
        <w:ind w:firstLine="709"/>
        <w:jc w:val="left"/>
        <w:rPr>
          <w:i/>
          <w:sz w:val="28"/>
          <w:szCs w:val="28"/>
        </w:rPr>
      </w:pPr>
      <w:r w:rsidRPr="002A0D9A">
        <w:rPr>
          <w:sz w:val="28"/>
          <w:szCs w:val="28"/>
        </w:rPr>
        <w:t>г)</w:t>
      </w:r>
      <w:r w:rsidR="0007386D" w:rsidRPr="002A0D9A">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A0D9A">
        <w:rPr>
          <w:sz w:val="28"/>
          <w:szCs w:val="28"/>
        </w:rPr>
        <w:t>Заявителя</w:t>
      </w:r>
      <w:r w:rsidR="0007386D" w:rsidRPr="002A0D9A">
        <w:rPr>
          <w:sz w:val="28"/>
          <w:szCs w:val="28"/>
        </w:rPr>
        <w:t xml:space="preserve">, членов семьи </w:t>
      </w:r>
      <w:r w:rsidR="00CB7848" w:rsidRPr="002A0D9A">
        <w:rPr>
          <w:sz w:val="28"/>
          <w:szCs w:val="28"/>
        </w:rPr>
        <w:t>З</w:t>
      </w:r>
      <w:r w:rsidR="0007386D" w:rsidRPr="002A0D9A">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A0D9A">
        <w:rPr>
          <w:sz w:val="28"/>
          <w:szCs w:val="28"/>
        </w:rPr>
        <w:t>овиях социального найма;</w:t>
      </w:r>
    </w:p>
    <w:p w:rsidR="00227C84" w:rsidRPr="002A0D9A" w:rsidRDefault="0007386D" w:rsidP="00095BF1">
      <w:pPr>
        <w:pStyle w:val="100"/>
        <w:shd w:val="clear" w:color="auto" w:fill="auto"/>
        <w:spacing w:line="240" w:lineRule="auto"/>
        <w:ind w:firstLine="709"/>
        <w:jc w:val="left"/>
        <w:rPr>
          <w:sz w:val="28"/>
          <w:szCs w:val="28"/>
        </w:rPr>
      </w:pPr>
      <w:proofErr w:type="gramStart"/>
      <w:r w:rsidRPr="002A0D9A">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A0D9A">
        <w:rPr>
          <w:sz w:val="28"/>
          <w:szCs w:val="28"/>
        </w:rPr>
        <w:t>З</w:t>
      </w:r>
      <w:r w:rsidRPr="002A0D9A">
        <w:rPr>
          <w:sz w:val="28"/>
          <w:szCs w:val="28"/>
        </w:rPr>
        <w:t xml:space="preserve">аявителя, членов семьи </w:t>
      </w:r>
      <w:r w:rsidR="00CB7848" w:rsidRPr="002A0D9A">
        <w:rPr>
          <w:sz w:val="28"/>
          <w:szCs w:val="28"/>
        </w:rPr>
        <w:t>З</w:t>
      </w:r>
      <w:r w:rsidRPr="002A0D9A">
        <w:rPr>
          <w:sz w:val="28"/>
          <w:szCs w:val="28"/>
        </w:rPr>
        <w:t>аявителя, лиц, зарегистрированных в приватизируемом жилом помещении, а также</w:t>
      </w:r>
      <w:proofErr w:type="gramEnd"/>
      <w:r w:rsidR="006C2F6D" w:rsidRPr="002A0D9A">
        <w:rPr>
          <w:sz w:val="28"/>
          <w:szCs w:val="28"/>
        </w:rPr>
        <w:t xml:space="preserve"> </w:t>
      </w:r>
      <w:r w:rsidRPr="002A0D9A">
        <w:rPr>
          <w:sz w:val="28"/>
          <w:szCs w:val="28"/>
        </w:rPr>
        <w:t>лиц, имеющих право пользования данным помещение</w:t>
      </w:r>
      <w:r w:rsidR="00A9581D" w:rsidRPr="002A0D9A">
        <w:rPr>
          <w:sz w:val="28"/>
          <w:szCs w:val="28"/>
        </w:rPr>
        <w:t>м на условиях социального найма;</w:t>
      </w:r>
    </w:p>
    <w:p w:rsidR="0007386D" w:rsidRPr="002A0D9A"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2A0D9A">
        <w:rPr>
          <w:sz w:val="28"/>
          <w:szCs w:val="28"/>
        </w:rPr>
        <w:t>е</w:t>
      </w:r>
      <w:r w:rsidR="0007386D" w:rsidRPr="002A0D9A">
        <w:rPr>
          <w:sz w:val="28"/>
          <w:szCs w:val="28"/>
        </w:rPr>
        <w:t xml:space="preserve">) </w:t>
      </w:r>
      <w:r w:rsidR="00E8289A" w:rsidRPr="002A0D9A">
        <w:rPr>
          <w:sz w:val="28"/>
          <w:szCs w:val="28"/>
        </w:rPr>
        <w:t>в</w:t>
      </w:r>
      <w:r w:rsidR="0007386D" w:rsidRPr="002A0D9A">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A0D9A">
        <w:rPr>
          <w:sz w:val="28"/>
          <w:szCs w:val="28"/>
        </w:rPr>
        <w:t>З</w:t>
      </w:r>
      <w:r w:rsidR="0007386D" w:rsidRPr="002A0D9A">
        <w:rPr>
          <w:sz w:val="28"/>
          <w:szCs w:val="28"/>
        </w:rPr>
        <w:t xml:space="preserve">аявителя, членов семьи </w:t>
      </w:r>
      <w:r w:rsidR="00CB7848" w:rsidRPr="002A0D9A">
        <w:rPr>
          <w:sz w:val="28"/>
          <w:szCs w:val="28"/>
        </w:rPr>
        <w:t>З</w:t>
      </w:r>
      <w:r w:rsidR="0007386D" w:rsidRPr="002A0D9A">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A0D9A">
        <w:rPr>
          <w:sz w:val="28"/>
          <w:szCs w:val="28"/>
        </w:rPr>
        <w:t>а (в случае прохождения службы);</w:t>
      </w:r>
    </w:p>
    <w:p w:rsidR="005D5168" w:rsidRPr="002A0D9A"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2A0D9A">
        <w:rPr>
          <w:sz w:val="28"/>
          <w:szCs w:val="28"/>
        </w:rPr>
        <w:t>ж</w:t>
      </w:r>
      <w:r w:rsidR="0007386D" w:rsidRPr="002A0D9A">
        <w:rPr>
          <w:sz w:val="28"/>
          <w:szCs w:val="28"/>
        </w:rPr>
        <w:t xml:space="preserve">) </w:t>
      </w:r>
      <w:r w:rsidR="00E8289A" w:rsidRPr="002A0D9A">
        <w:rPr>
          <w:sz w:val="28"/>
          <w:szCs w:val="28"/>
        </w:rPr>
        <w:t>с</w:t>
      </w:r>
      <w:r w:rsidR="005D5168" w:rsidRPr="002A0D9A">
        <w:rPr>
          <w:sz w:val="28"/>
          <w:szCs w:val="28"/>
        </w:rPr>
        <w:t xml:space="preserve">правка об освобождении гражданина, участвующего в приватизации, и ее копия - представляется в отношении </w:t>
      </w:r>
      <w:r w:rsidR="00CB7848" w:rsidRPr="002A0D9A">
        <w:rPr>
          <w:sz w:val="28"/>
          <w:szCs w:val="28"/>
        </w:rPr>
        <w:t>З</w:t>
      </w:r>
      <w:r w:rsidR="005D5168" w:rsidRPr="002A0D9A">
        <w:rPr>
          <w:sz w:val="28"/>
          <w:szCs w:val="28"/>
        </w:rPr>
        <w:t xml:space="preserve">аявителя, членов семьи </w:t>
      </w:r>
      <w:r w:rsidR="00CB7848" w:rsidRPr="002A0D9A">
        <w:rPr>
          <w:sz w:val="28"/>
          <w:szCs w:val="28"/>
        </w:rPr>
        <w:t>З</w:t>
      </w:r>
      <w:r w:rsidR="005D5168" w:rsidRPr="002A0D9A">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2A0D9A">
        <w:rPr>
          <w:sz w:val="28"/>
          <w:szCs w:val="28"/>
        </w:rPr>
        <w:t>зания в местах лишения свободы);</w:t>
      </w:r>
    </w:p>
    <w:p w:rsidR="00C91F9C" w:rsidRPr="002A0D9A"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2A0D9A">
        <w:rPr>
          <w:sz w:val="28"/>
          <w:szCs w:val="28"/>
        </w:rPr>
        <w:t>з</w:t>
      </w:r>
      <w:r w:rsidR="008E2612" w:rsidRPr="002A0D9A">
        <w:rPr>
          <w:sz w:val="28"/>
          <w:szCs w:val="28"/>
        </w:rPr>
        <w:t xml:space="preserve">) </w:t>
      </w:r>
      <w:r w:rsidR="00E8289A" w:rsidRPr="002A0D9A">
        <w:rPr>
          <w:sz w:val="28"/>
          <w:szCs w:val="28"/>
        </w:rPr>
        <w:t>в</w:t>
      </w:r>
      <w:r w:rsidR="005D5168" w:rsidRPr="002A0D9A">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2A0D9A">
        <w:rPr>
          <w:sz w:val="28"/>
          <w:szCs w:val="28"/>
        </w:rPr>
        <w:t>З</w:t>
      </w:r>
      <w:r w:rsidR="005D5168" w:rsidRPr="002A0D9A">
        <w:rPr>
          <w:sz w:val="28"/>
          <w:szCs w:val="28"/>
        </w:rPr>
        <w:t xml:space="preserve">аявителя, членов семьи </w:t>
      </w:r>
      <w:r w:rsidR="00CB7848" w:rsidRPr="002A0D9A">
        <w:rPr>
          <w:sz w:val="28"/>
          <w:szCs w:val="28"/>
        </w:rPr>
        <w:t>З</w:t>
      </w:r>
      <w:r w:rsidR="005D5168" w:rsidRPr="002A0D9A">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A0D9A">
        <w:rPr>
          <w:sz w:val="28"/>
          <w:szCs w:val="28"/>
        </w:rPr>
        <w:t>З</w:t>
      </w:r>
      <w:r w:rsidR="005D5168" w:rsidRPr="002A0D9A">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2A0D9A">
        <w:rPr>
          <w:sz w:val="28"/>
          <w:szCs w:val="28"/>
        </w:rPr>
        <w:t xml:space="preserve"> пользования данным помещением на условиях социального найма (при наличии в отношении таких лиц в</w:t>
      </w:r>
      <w:r w:rsidR="00FC164A" w:rsidRPr="002A0D9A">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2A0D9A">
        <w:rPr>
          <w:sz w:val="28"/>
          <w:szCs w:val="28"/>
        </w:rPr>
        <w:t>и</w:t>
      </w:r>
      <w:proofErr w:type="gramStart"/>
      <w:r w:rsidR="008E2612" w:rsidRPr="002A0D9A">
        <w:rPr>
          <w:sz w:val="28"/>
          <w:szCs w:val="28"/>
        </w:rPr>
        <w:t>)</w:t>
      </w:r>
      <w:r w:rsidR="00E8289A" w:rsidRPr="002A0D9A">
        <w:rPr>
          <w:sz w:val="28"/>
          <w:szCs w:val="28"/>
        </w:rPr>
        <w:t>в</w:t>
      </w:r>
      <w:proofErr w:type="gramEnd"/>
      <w:r w:rsidR="005D5168" w:rsidRPr="002A0D9A">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w:t>
      </w:r>
      <w:r w:rsidR="005D5168" w:rsidRPr="00632360">
        <w:rPr>
          <w:sz w:val="28"/>
          <w:szCs w:val="28"/>
        </w:rPr>
        <w:t xml:space="preserve">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005D5168" w:rsidRPr="008F6C23">
        <w:rPr>
          <w:color w:val="FF0000"/>
          <w:sz w:val="28"/>
          <w:szCs w:val="28"/>
        </w:rPr>
        <w:t>14-летнего</w:t>
      </w:r>
      <w:r w:rsidR="005D5168" w:rsidRPr="00632360">
        <w:rPr>
          <w:sz w:val="28"/>
          <w:szCs w:val="28"/>
        </w:rPr>
        <w:t xml:space="preserve">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Pr="008F6C23">
        <w:rPr>
          <w:i w:val="0"/>
          <w:color w:val="FF0000"/>
          <w:sz w:val="28"/>
          <w:szCs w:val="28"/>
        </w:rPr>
        <w:t>14-летнего</w:t>
      </w:r>
      <w:r w:rsidRPr="00632360">
        <w:rPr>
          <w:i w:val="0"/>
          <w:sz w:val="28"/>
          <w:szCs w:val="28"/>
        </w:rPr>
        <w:t xml:space="preserve">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8F6C23">
        <w:rPr>
          <w:color w:val="FF0000"/>
          <w:sz w:val="28"/>
          <w:szCs w:val="28"/>
        </w:rPr>
        <w:t>1</w:t>
      </w:r>
      <w:r w:rsidR="0016435C" w:rsidRPr="008F6C23">
        <w:rPr>
          <w:color w:val="FF0000"/>
          <w:sz w:val="28"/>
          <w:szCs w:val="28"/>
        </w:rPr>
        <w:t>5</w:t>
      </w:r>
      <w:r w:rsidRPr="008F6C23">
        <w:rPr>
          <w:color w:val="FF0000"/>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w:t>
      </w:r>
      <w:proofErr w:type="gramStart"/>
      <w:r w:rsidR="00F7504A" w:rsidRPr="00632360">
        <w:rPr>
          <w:sz w:val="28"/>
          <w:szCs w:val="28"/>
        </w:rPr>
        <w:t>специальное</w:t>
      </w:r>
      <w:proofErr w:type="gramEnd"/>
      <w:r w:rsidR="00F7504A" w:rsidRPr="00632360">
        <w:rPr>
          <w:sz w:val="28"/>
          <w:szCs w:val="28"/>
        </w:rPr>
        <w:t xml:space="preserve">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 xml:space="preserve">Способ получения услуги </w:t>
      </w:r>
      <w:proofErr w:type="gramStart"/>
      <w:r w:rsidRPr="00632360">
        <w:rPr>
          <w:sz w:val="28"/>
          <w:szCs w:val="28"/>
        </w:rPr>
        <w:t>определяется Заявителем и указывается</w:t>
      </w:r>
      <w:proofErr w:type="gramEnd"/>
      <w:r w:rsidRPr="00632360">
        <w:rPr>
          <w:sz w:val="28"/>
          <w:szCs w:val="28"/>
        </w:rPr>
        <w:t xml:space="preserve">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proofErr w:type="spellStart"/>
      <w:r w:rsidRPr="00632360">
        <w:rPr>
          <w:sz w:val="28"/>
          <w:szCs w:val="28"/>
          <w:lang w:val="en-US"/>
        </w:rPr>
        <w:t>pdf</w:t>
      </w:r>
      <w:proofErr w:type="spellEnd"/>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632360">
        <w:rPr>
          <w:sz w:val="28"/>
          <w:szCs w:val="28"/>
        </w:rPr>
        <w:t>Состав, последовательность и сроки выполнения административных процедур</w:t>
      </w:r>
      <w:bookmarkEnd w:id="2"/>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w:t>
      </w:r>
      <w:r w:rsidRPr="008F6C23">
        <w:rPr>
          <w:color w:val="FF0000"/>
          <w:sz w:val="28"/>
          <w:szCs w:val="28"/>
        </w:rPr>
        <w:t>35 рабочих дней</w:t>
      </w:r>
      <w:r w:rsidRPr="00632360">
        <w:rPr>
          <w:sz w:val="28"/>
          <w:szCs w:val="28"/>
        </w:rPr>
        <w:t xml:space="preserve">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632360">
        <w:rPr>
          <w:rFonts w:ascii="Times New Roman" w:hAnsi="Times New Roman"/>
          <w:sz w:val="28"/>
          <w:szCs w:val="28"/>
        </w:rPr>
        <w:t xml:space="preserve">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proofErr w:type="gramEnd"/>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w:t>
      </w:r>
      <w:r w:rsidRPr="00632360">
        <w:rPr>
          <w:rFonts w:ascii="Times New Roman" w:hAnsi="Times New Roman"/>
          <w:sz w:val="28"/>
          <w:szCs w:val="28"/>
        </w:rPr>
        <w:t xml:space="preserve">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8F6C23">
        <w:rPr>
          <w:rFonts w:ascii="Times New Roman" w:hAnsi="Times New Roman"/>
          <w:color w:val="FF0000"/>
          <w:sz w:val="28"/>
          <w:szCs w:val="28"/>
        </w:rPr>
        <w:t xml:space="preserve">1 </w:t>
      </w:r>
      <w:r w:rsidRPr="008F6C23">
        <w:rPr>
          <w:rFonts w:ascii="Times New Roman" w:hAnsi="Times New Roman"/>
          <w:color w:val="FF0000"/>
          <w:sz w:val="28"/>
          <w:szCs w:val="28"/>
        </w:rPr>
        <w:t>рабочего дня</w:t>
      </w:r>
      <w:r w:rsidRPr="00632360">
        <w:rPr>
          <w:rFonts w:ascii="Times New Roman" w:hAnsi="Times New Roman"/>
          <w:sz w:val="28"/>
          <w:szCs w:val="28"/>
        </w:rPr>
        <w:t xml:space="preserve">,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8F6C23" w:rsidRDefault="00C957D1" w:rsidP="00984F8B">
      <w:pPr>
        <w:ind w:firstLine="709"/>
        <w:rPr>
          <w:rFonts w:ascii="Times New Roman" w:hAnsi="Times New Roman"/>
          <w:color w:val="FF0000"/>
          <w:sz w:val="28"/>
          <w:szCs w:val="28"/>
        </w:rPr>
      </w:pPr>
      <w:r w:rsidRPr="00632360">
        <w:rPr>
          <w:rFonts w:ascii="Times New Roman" w:hAnsi="Times New Roman"/>
          <w:sz w:val="28"/>
          <w:szCs w:val="28"/>
        </w:rPr>
        <w:t xml:space="preserve">Максимальный срок исполнения административной процедуры - </w:t>
      </w:r>
      <w:r w:rsidRPr="008F6C23">
        <w:rPr>
          <w:rFonts w:ascii="Times New Roman" w:hAnsi="Times New Roman"/>
          <w:color w:val="FF0000"/>
          <w:sz w:val="28"/>
          <w:szCs w:val="28"/>
        </w:rPr>
        <w:t>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8F6C23">
        <w:rPr>
          <w:color w:val="FF0000"/>
          <w:sz w:val="28"/>
          <w:szCs w:val="28"/>
        </w:rPr>
        <w:t>2</w:t>
      </w:r>
      <w:r w:rsidRPr="008F6C23">
        <w:rPr>
          <w:color w:val="FF0000"/>
          <w:sz w:val="28"/>
          <w:szCs w:val="28"/>
        </w:rPr>
        <w:t xml:space="preserve"> рабочих дней</w:t>
      </w:r>
      <w:r w:rsidRPr="00632360">
        <w:rPr>
          <w:sz w:val="28"/>
          <w:szCs w:val="28"/>
        </w:rPr>
        <w:t xml:space="preserve"> с </w:t>
      </w:r>
      <w:r w:rsidR="00120228" w:rsidRPr="00632360">
        <w:rPr>
          <w:sz w:val="28"/>
          <w:szCs w:val="28"/>
        </w:rPr>
        <w:t xml:space="preserve">момента регистрации заявления и документов </w:t>
      </w:r>
      <w:proofErr w:type="gramStart"/>
      <w:r w:rsidR="00120228" w:rsidRPr="00632360">
        <w:rPr>
          <w:sz w:val="28"/>
          <w:szCs w:val="28"/>
        </w:rPr>
        <w:t>устанавливает их комплектность и определяет</w:t>
      </w:r>
      <w:proofErr w:type="gramEnd"/>
      <w:r w:rsidR="00120228" w:rsidRPr="0063236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w:t>
      </w:r>
      <w:r w:rsidRPr="008F6C23">
        <w:rPr>
          <w:rFonts w:ascii="Times New Roman" w:hAnsi="Times New Roman"/>
          <w:color w:val="FF0000"/>
          <w:sz w:val="28"/>
          <w:szCs w:val="28"/>
        </w:rPr>
        <w:t>5 рабочих дней</w:t>
      </w:r>
      <w:r w:rsidRPr="00632360">
        <w:rPr>
          <w:rFonts w:ascii="Times New Roman" w:hAnsi="Times New Roman"/>
          <w:sz w:val="28"/>
          <w:szCs w:val="28"/>
        </w:rPr>
        <w:t xml:space="preserve">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документы, содержащие сведения о гражданстве лиц, не достигших </w:t>
      </w:r>
      <w:r w:rsidRPr="008F6C23">
        <w:rPr>
          <w:rFonts w:ascii="Times New Roman" w:eastAsia="SimSun" w:hAnsi="Times New Roman"/>
          <w:color w:val="FF0000"/>
          <w:sz w:val="28"/>
          <w:szCs w:val="28"/>
        </w:rPr>
        <w:t>14-летнего возраста</w:t>
      </w:r>
      <w:r w:rsidRPr="00632360">
        <w:rPr>
          <w:rFonts w:ascii="Times New Roman" w:eastAsia="SimSun" w:hAnsi="Times New Roman"/>
          <w:sz w:val="28"/>
          <w:szCs w:val="28"/>
        </w:rPr>
        <w:t>;</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формируется и направляется</w:t>
      </w:r>
      <w:proofErr w:type="gramEnd"/>
      <w:r w:rsidRPr="0063236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 xml:space="preserve">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w:t>
      </w:r>
      <w:proofErr w:type="gramEnd"/>
      <w:r w:rsidRPr="00632360">
        <w:rPr>
          <w:rFonts w:ascii="Times New Roman" w:hAnsi="Times New Roman"/>
          <w:sz w:val="28"/>
          <w:szCs w:val="28"/>
        </w:rPr>
        <w:t xml:space="preserve">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w:t>
      </w:r>
      <w:r w:rsidRPr="008F6C23">
        <w:rPr>
          <w:rFonts w:ascii="Times New Roman" w:eastAsia="SimSun" w:hAnsi="Times New Roman"/>
          <w:color w:val="FF0000"/>
          <w:sz w:val="28"/>
          <w:szCs w:val="28"/>
        </w:rPr>
        <w:t>1 рабочего дня</w:t>
      </w:r>
      <w:r w:rsidRPr="00632360">
        <w:rPr>
          <w:rFonts w:ascii="Times New Roman" w:eastAsia="SimSun" w:hAnsi="Times New Roman"/>
          <w:sz w:val="28"/>
          <w:szCs w:val="28"/>
        </w:rPr>
        <w:t xml:space="preserve">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Pr="008F6C23">
        <w:rPr>
          <w:rFonts w:ascii="Times New Roman" w:hAnsi="Times New Roman"/>
          <w:color w:val="FF0000"/>
          <w:sz w:val="28"/>
          <w:szCs w:val="28"/>
        </w:rPr>
        <w:t>1 рабочего дня</w:t>
      </w:r>
      <w:r w:rsidRPr="00632360">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8F6C23">
        <w:rPr>
          <w:color w:val="FF0000"/>
          <w:sz w:val="28"/>
          <w:szCs w:val="28"/>
        </w:rPr>
        <w:t>1</w:t>
      </w:r>
      <w:r w:rsidRPr="008F6C23">
        <w:rPr>
          <w:color w:val="FF0000"/>
          <w:sz w:val="28"/>
          <w:szCs w:val="28"/>
        </w:rPr>
        <w:t xml:space="preserve"> рабочего дня</w:t>
      </w:r>
      <w:r w:rsidRPr="00632360">
        <w:rPr>
          <w:sz w:val="28"/>
          <w:szCs w:val="28"/>
        </w:rPr>
        <w:t xml:space="preserve">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 дня</w:t>
      </w:r>
      <w:r w:rsidRPr="00632360">
        <w:rPr>
          <w:rFonts w:ascii="Times New Roman" w:hAnsi="Times New Roman"/>
          <w:sz w:val="28"/>
          <w:szCs w:val="28"/>
        </w:rPr>
        <w:t xml:space="preserve">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 дня </w:t>
      </w:r>
      <w:r w:rsidRPr="00632360">
        <w:rPr>
          <w:rFonts w:ascii="Times New Roman" w:hAnsi="Times New Roman"/>
          <w:sz w:val="28"/>
          <w:szCs w:val="28"/>
        </w:rPr>
        <w:t>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 xml:space="preserve">Срок предоставления Муниципальной услуги в соответствии с данным вариантом – </w:t>
      </w:r>
      <w:r w:rsidRPr="008F6C23">
        <w:rPr>
          <w:rFonts w:ascii="Times New Roman" w:hAnsi="Times New Roman"/>
          <w:color w:val="FF0000"/>
          <w:sz w:val="28"/>
          <w:szCs w:val="28"/>
        </w:rPr>
        <w:t>3 рабочих дня</w:t>
      </w:r>
      <w:r w:rsidRPr="00632360">
        <w:rPr>
          <w:rFonts w:ascii="Times New Roman" w:hAnsi="Times New Roman"/>
          <w:color w:val="000000" w:themeColor="text1"/>
          <w:sz w:val="28"/>
          <w:szCs w:val="28"/>
        </w:rPr>
        <w:t xml:space="preserve">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 xml:space="preserve">го фонда в порядке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8F6C23">
        <w:rPr>
          <w:rFonts w:ascii="Times New Roman" w:eastAsiaTheme="minorHAnsi" w:hAnsi="Times New Roman"/>
          <w:color w:val="FF0000"/>
          <w:sz w:val="28"/>
          <w:szCs w:val="28"/>
          <w:lang w:eastAsia="en-US"/>
        </w:rPr>
        <w:t>1</w:t>
      </w:r>
      <w:r w:rsidR="00FA5A39" w:rsidRPr="008F6C23">
        <w:rPr>
          <w:rFonts w:ascii="Times New Roman" w:eastAsiaTheme="minorHAnsi" w:hAnsi="Times New Roman"/>
          <w:color w:val="FF0000"/>
          <w:sz w:val="28"/>
          <w:szCs w:val="28"/>
          <w:lang w:eastAsia="en-US"/>
        </w:rPr>
        <w:t xml:space="preserve"> рабоч</w:t>
      </w:r>
      <w:r w:rsidR="00D42A23" w:rsidRPr="008F6C23">
        <w:rPr>
          <w:rFonts w:ascii="Times New Roman" w:eastAsiaTheme="minorHAnsi" w:hAnsi="Times New Roman"/>
          <w:color w:val="FF0000"/>
          <w:sz w:val="28"/>
          <w:szCs w:val="28"/>
          <w:lang w:eastAsia="en-US"/>
        </w:rPr>
        <w:t xml:space="preserve">его </w:t>
      </w:r>
      <w:r w:rsidR="00FA5A39" w:rsidRPr="008F6C23">
        <w:rPr>
          <w:rFonts w:ascii="Times New Roman" w:eastAsiaTheme="minorHAnsi" w:hAnsi="Times New Roman"/>
          <w:color w:val="FF0000"/>
          <w:sz w:val="28"/>
          <w:szCs w:val="28"/>
          <w:lang w:eastAsia="en-US"/>
        </w:rPr>
        <w:t>дн</w:t>
      </w:r>
      <w:r w:rsidR="00D42A23" w:rsidRPr="008F6C23">
        <w:rPr>
          <w:rFonts w:ascii="Times New Roman" w:eastAsiaTheme="minorHAnsi" w:hAnsi="Times New Roman"/>
          <w:color w:val="FF0000"/>
          <w:sz w:val="28"/>
          <w:szCs w:val="28"/>
          <w:lang w:eastAsia="en-US"/>
        </w:rPr>
        <w:t>я</w:t>
      </w:r>
      <w:r w:rsidR="00FA5A39" w:rsidRPr="008F6C23">
        <w:rPr>
          <w:rFonts w:ascii="Times New Roman" w:eastAsiaTheme="minorHAnsi" w:hAnsi="Times New Roman"/>
          <w:color w:val="FF0000"/>
          <w:sz w:val="28"/>
          <w:szCs w:val="28"/>
          <w:lang w:eastAsia="en-US"/>
        </w:rPr>
        <w:t xml:space="preserve"> </w:t>
      </w:r>
      <w:r w:rsidR="00FA5A39" w:rsidRPr="00632360">
        <w:rPr>
          <w:rFonts w:ascii="Times New Roman" w:eastAsiaTheme="minorHAnsi" w:hAnsi="Times New Roman"/>
          <w:sz w:val="28"/>
          <w:szCs w:val="28"/>
          <w:lang w:eastAsia="en-US"/>
        </w:rPr>
        <w:t xml:space="preserve">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8F6C23">
        <w:rPr>
          <w:rFonts w:ascii="Times New Roman" w:eastAsiaTheme="minorHAnsi" w:hAnsi="Times New Roman"/>
          <w:color w:val="FF0000"/>
          <w:sz w:val="28"/>
          <w:szCs w:val="28"/>
          <w:lang w:eastAsia="en-US"/>
        </w:rPr>
        <w:t>1</w:t>
      </w:r>
      <w:r w:rsidR="00FA5A39" w:rsidRPr="008F6C23">
        <w:rPr>
          <w:rFonts w:ascii="Times New Roman" w:eastAsiaTheme="minorHAnsi" w:hAnsi="Times New Roman"/>
          <w:color w:val="FF0000"/>
          <w:sz w:val="28"/>
          <w:szCs w:val="28"/>
          <w:lang w:eastAsia="en-US"/>
        </w:rPr>
        <w:t xml:space="preserve"> рабоч</w:t>
      </w:r>
      <w:r w:rsidRPr="008F6C23">
        <w:rPr>
          <w:rFonts w:ascii="Times New Roman" w:eastAsiaTheme="minorHAnsi" w:hAnsi="Times New Roman"/>
          <w:color w:val="FF0000"/>
          <w:sz w:val="28"/>
          <w:szCs w:val="28"/>
          <w:lang w:eastAsia="en-US"/>
        </w:rPr>
        <w:t>его</w:t>
      </w:r>
      <w:r w:rsidR="00FA5A39" w:rsidRPr="008F6C23">
        <w:rPr>
          <w:rFonts w:ascii="Times New Roman" w:eastAsiaTheme="minorHAnsi" w:hAnsi="Times New Roman"/>
          <w:color w:val="FF0000"/>
          <w:sz w:val="28"/>
          <w:szCs w:val="28"/>
          <w:lang w:eastAsia="en-US"/>
        </w:rPr>
        <w:t xml:space="preserve"> дн</w:t>
      </w:r>
      <w:r w:rsidRPr="008F6C23">
        <w:rPr>
          <w:rFonts w:ascii="Times New Roman" w:eastAsiaTheme="minorHAnsi" w:hAnsi="Times New Roman"/>
          <w:color w:val="FF0000"/>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w:t>
      </w:r>
      <w:proofErr w:type="gramStart"/>
      <w:r w:rsidRPr="00632360">
        <w:rPr>
          <w:rFonts w:ascii="Times New Roman" w:hAnsi="Times New Roman"/>
          <w:sz w:val="28"/>
          <w:szCs w:val="28"/>
        </w:rPr>
        <w:t>составляется в произвольной форме и направляется</w:t>
      </w:r>
      <w:proofErr w:type="gramEnd"/>
      <w:r w:rsidRPr="0063236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w:t>
      </w:r>
      <w:r w:rsidRPr="008F6C23">
        <w:rPr>
          <w:rFonts w:ascii="Times New Roman" w:hAnsi="Times New Roman"/>
          <w:color w:val="FF0000"/>
          <w:sz w:val="28"/>
          <w:szCs w:val="28"/>
        </w:rPr>
        <w:t>1 рабочий день</w:t>
      </w:r>
      <w:r w:rsidRPr="00632360">
        <w:rPr>
          <w:rFonts w:ascii="Times New Roman" w:hAnsi="Times New Roman"/>
          <w:sz w:val="28"/>
          <w:szCs w:val="28"/>
        </w:rPr>
        <w:t>.</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3"/>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r w:rsidR="00694BD9">
        <w:rPr>
          <w:sz w:val="28"/>
          <w:szCs w:val="28"/>
        </w:rPr>
        <w:t>Александровского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r w:rsidR="00694BD9">
        <w:rPr>
          <w:sz w:val="28"/>
          <w:szCs w:val="28"/>
        </w:rPr>
        <w:t>Александровского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94BD9">
        <w:rPr>
          <w:rFonts w:ascii="Times New Roman" w:hAnsi="Times New Roman"/>
          <w:sz w:val="28"/>
          <w:szCs w:val="28"/>
        </w:rPr>
        <w:t>Александровского</w:t>
      </w:r>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r w:rsidR="00694BD9">
        <w:rPr>
          <w:rFonts w:ascii="Times New Roman" w:hAnsi="Times New Roman"/>
          <w:sz w:val="28"/>
          <w:szCs w:val="28"/>
        </w:rPr>
        <w:t>Александровского</w:t>
      </w:r>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4" w:name="p39"/>
      <w:bookmarkEnd w:id="4"/>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5" w:name="p43"/>
      <w:bookmarkEnd w:id="5"/>
      <w:r w:rsidRPr="00632360">
        <w:rPr>
          <w:rFonts w:ascii="Times New Roman" w:hAnsi="Times New Roman"/>
          <w:sz w:val="28"/>
          <w:szCs w:val="28"/>
        </w:rPr>
        <w:t xml:space="preserve">34. Не позднее </w:t>
      </w:r>
      <w:r w:rsidRPr="008F6C23">
        <w:rPr>
          <w:rFonts w:ascii="Times New Roman" w:hAnsi="Times New Roman"/>
          <w:color w:val="FF0000"/>
          <w:sz w:val="28"/>
          <w:szCs w:val="28"/>
        </w:rPr>
        <w:t>1 рабочего дня</w:t>
      </w:r>
      <w:r w:rsidRPr="00632360">
        <w:rPr>
          <w:rFonts w:ascii="Times New Roman" w:hAnsi="Times New Roman"/>
          <w:sz w:val="28"/>
          <w:szCs w:val="28"/>
        </w:rPr>
        <w:t xml:space="preserve">,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32360">
        <w:rPr>
          <w:rFonts w:ascii="Times New Roman" w:hAnsi="Times New Roman"/>
          <w:sz w:val="28"/>
          <w:szCs w:val="28"/>
        </w:rPr>
        <w:t>приносятся извинения за доставленные неудобства и указывается</w:t>
      </w:r>
      <w:proofErr w:type="gramEnd"/>
      <w:r w:rsidRPr="0063236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6"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8" w:name="_Toc134019827"/>
      <w:bookmarkEnd w:id="7"/>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632360">
        <w:rPr>
          <w:rFonts w:ascii="Times New Roman" w:hAnsi="Times New Roman" w:cs="Times New Roman"/>
          <w:b w:val="0"/>
          <w:i/>
          <w:color w:val="auto"/>
          <w:sz w:val="28"/>
          <w:szCs w:val="28"/>
        </w:rPr>
        <w:t>в ходе предоставления муниципальной услуги</w:t>
      </w:r>
      <w:bookmarkEnd w:id="9"/>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r w:rsidR="00694BD9">
        <w:rPr>
          <w:rFonts w:ascii="Times New Roman" w:hAnsi="Times New Roman"/>
          <w:sz w:val="20"/>
          <w:szCs w:val="20"/>
        </w:rPr>
        <w:t>Александровского</w:t>
      </w:r>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F7" w:rsidRDefault="000902F7" w:rsidP="009476CE">
      <w:r>
        <w:separator/>
      </w:r>
    </w:p>
  </w:endnote>
  <w:endnote w:type="continuationSeparator" w:id="0">
    <w:p w:rsidR="000902F7" w:rsidRDefault="000902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F7" w:rsidRDefault="000902F7" w:rsidP="009476CE">
      <w:r>
        <w:separator/>
      </w:r>
    </w:p>
  </w:footnote>
  <w:footnote w:type="continuationSeparator" w:id="0">
    <w:p w:rsidR="000902F7" w:rsidRDefault="000902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94BD9" w:rsidRDefault="00694BD9">
        <w:pPr>
          <w:pStyle w:val="a9"/>
          <w:jc w:val="center"/>
        </w:pPr>
        <w:r>
          <w:fldChar w:fldCharType="begin"/>
        </w:r>
        <w:r>
          <w:instrText>PAGE   \* MERGEFORMAT</w:instrText>
        </w:r>
        <w:r>
          <w:fldChar w:fldCharType="separate"/>
        </w:r>
        <w:r w:rsidR="001B6345">
          <w:rPr>
            <w:noProof/>
          </w:rPr>
          <w:t>3</w:t>
        </w:r>
        <w:r>
          <w:fldChar w:fldCharType="end"/>
        </w:r>
      </w:p>
    </w:sdtContent>
  </w:sdt>
  <w:p w:rsidR="00694BD9" w:rsidRDefault="00694B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02F7"/>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371FE"/>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345"/>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0D9A"/>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4693"/>
    <w:rsid w:val="00694BD9"/>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6C23"/>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0F4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3BDE-7673-4893-A74F-4EECD45A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16195</Words>
  <Characters>92312</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Об утверждении административного регламента предоставления муниципальной услуги </vt:lpstr>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 досудебного (внесудебн</vt:lpstr>
    </vt:vector>
  </TitlesOfParts>
  <Company>*</Company>
  <LinksUpToDate>false</LinksUpToDate>
  <CharactersWithSpaces>108291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2023-04-04T13:04:00Z</cp:lastPrinted>
  <dcterms:created xsi:type="dcterms:W3CDTF">2023-12-04T12:49:00Z</dcterms:created>
  <dcterms:modified xsi:type="dcterms:W3CDTF">2023-12-14T07:16:00Z</dcterms:modified>
</cp:coreProperties>
</file>